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66464" w:rsidRPr="00466464" w:rsidTr="008F1030">
        <w:tc>
          <w:tcPr>
            <w:tcW w:w="4785" w:type="dxa"/>
            <w:shd w:val="clear" w:color="auto" w:fill="auto"/>
          </w:tcPr>
          <w:p w:rsidR="00466464" w:rsidRPr="00466464" w:rsidRDefault="00466464" w:rsidP="0046646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shd w:val="clear" w:color="auto" w:fill="auto"/>
          </w:tcPr>
          <w:p w:rsidR="00466464" w:rsidRPr="00466464" w:rsidRDefault="00466464" w:rsidP="0046646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66464" w:rsidRPr="00466464" w:rsidRDefault="00EB7EC1" w:rsidP="00EB7EC1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F243E"/>
          <w:sz w:val="28"/>
          <w:szCs w:val="28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C:\Users\user`ok\Desktop\персональные данные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Desktop\персональные данные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C1" w:rsidRDefault="00EB7EC1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EB7EC1" w:rsidRDefault="00EB7EC1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EB7EC1" w:rsidRDefault="00EB7EC1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1.ОБЩЕЕ ПОЛОЖЕНИЕ</w:t>
      </w:r>
    </w:p>
    <w:p w:rsidR="00466464" w:rsidRPr="00466464" w:rsidRDefault="00466464" w:rsidP="00466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1.1. Настоящий документ определяет политику  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Муниципального бюджетного дошкольного  образовательного  учреждения   «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Детский сад 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с</w:t>
      </w:r>
      <w:proofErr w:type="gram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.Б</w:t>
      </w:r>
      <w:proofErr w:type="gram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ольшая</w:t>
      </w:r>
      <w:proofErr w:type="spell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Гусиха</w:t>
      </w:r>
      <w:proofErr w:type="spell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Базарно-</w:t>
      </w:r>
      <w:proofErr w:type="spellStart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Карабулакского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муниципального района Саратовской области»</w:t>
      </w:r>
      <w:r w:rsidRPr="0046646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                                                        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(далее – ДОУ ) в отношении порядка работы с персональными данными.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Политика обработки и защиты персональных данных (далее — Политика) должна быть размещена в общедоступном месте для ознакомления субъектов с процессами обработки персональных данных в ДОУ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.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1.2. Все мероприятия по обработке и защите персональных данных проводятся в соответствии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Федеральным Законом РФ «О персональных данных» от 27.07.2006 №152- ФЗ;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Конституцией Российской Федерации;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Трудовым кодексом Российской Федерации;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Гражданским кодексом Российской Федерации;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Федеральным законом Российской Федерации от 27 июля 2006 года №149-ФЗ «Об информации, информационных технологиях и о защите информации»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 другими нормативно-правовыми актами, действующими на территории РФ.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1.3. Цель Политики – обеспечение соблюдения норм законодательства Российской Федерации и выполнения требований Правительства Российской Федерации в области обработки и защиты персональных данных в полном объеме. Обеспечение прав граждан при обработке их персональных данных, и принятие мер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Субъектов.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1.4. Персональные данные могут обрабатываться только для целей, непосредственно связанных с деятельностью учреждения.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1.5. Передача третьим лицам, персональных данных без письменного согласия не допускаются.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1.6. Режим конфиденциальности персональных данных снимается в случаях обезличивания или включения их в общедоступные источники персональных данных, если иное не определено законом.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1.7. Сотрудники, в обязанность которых входит обработка персональных данных Субъекта, обязаны обеспечить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законом, а также настоящей Политикой.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1.8. Персональные данные не могут быть использованы в целях причинения имущественного и морального вреда гражданам, затруднения реализации прав и свобод граждан Российской Федерации. Ограничение прав граждан Российской Федерации на основе использования информации об их социальном происхождении, о расовой, национальной, языковой, религиозной и партийной принадлежности запрещено и карается в соответствии с законодательством.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1.9. Юридические и физические лица, в соответствии со своими полномочиями владеющие информацией о гражданах,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1.10. В соответствии с п. 2 ст. 18.1 ФЗ «О персональных данных»: доступ к настоящему документу не может быть ограничен.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1.11. Настоящая политика утверждается заведующим ДОУ и действует бессрочно до замены ее новой Политикой, а также является обязательным документом для исполнения всеми сотрудниками, имеющими доступ к персональным данным Субъекта.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2. ОСНОВНЫЕ ПОНЯТИЯ И ТЕРМИНЫ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2.1. Персональные данные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2.2.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2.3. 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2.4. Автоматизированная обработка персональных данных - обработка персональных данных с помощью средств вычислительной техники.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2.5. Распространение персональных данных - действия, направленные на раскрытие персональных данных неопределенному кругу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2.6. 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2.7. 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2.8. 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2.9.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2.10. 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 и технических средств.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>3. ИНФОРМАЦИЯ ОБ ОПЕРАТОРЕ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3.1. Полное наименование: </w:t>
      </w:r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Муниципальное бюджетное дошкольное образовательное  </w:t>
      </w:r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учреждение   «Детский сад 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с</w:t>
      </w:r>
      <w:proofErr w:type="gram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.Б</w:t>
      </w:r>
      <w:proofErr w:type="gram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ольшая</w:t>
      </w:r>
      <w:proofErr w:type="spellEnd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Базарно-</w:t>
      </w:r>
      <w:proofErr w:type="spellStart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>Карабулакского</w:t>
      </w:r>
      <w:proofErr w:type="spellEnd"/>
      <w:r w:rsidRPr="00466464">
        <w:rPr>
          <w:rFonts w:ascii="Times New Roman" w:eastAsia="Times New Roman" w:hAnsi="Times New Roman" w:cs="Times New Roman"/>
          <w:bCs/>
          <w:color w:val="0F243E"/>
          <w:sz w:val="28"/>
          <w:szCs w:val="28"/>
          <w:lang w:eastAsia="ar-SA"/>
        </w:rPr>
        <w:t xml:space="preserve"> муниципального района Саратовской области»</w:t>
      </w:r>
      <w:r w:rsidRPr="0046646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(далее – Оператор). </w:t>
      </w:r>
      <w:r w:rsidRPr="00466464">
        <w:rPr>
          <w:rFonts w:ascii="Times New Roman" w:eastAsia="Times New Roman" w:hAnsi="Times New Roman" w:cs="Times New Roman"/>
          <w:b/>
          <w:bCs/>
          <w:color w:val="0F243E"/>
          <w:sz w:val="36"/>
          <w:szCs w:val="36"/>
          <w:lang w:eastAsia="ar-SA"/>
        </w:rPr>
        <w:t xml:space="preserve">                                                     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 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3.2. Сокращенное наименование: МБДО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У «Детский сад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.Б</w:t>
      </w:r>
      <w:proofErr w:type="gram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ольшая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».</w:t>
      </w:r>
    </w:p>
    <w:p w:rsidR="00466464" w:rsidRPr="00466464" w:rsidRDefault="00497C1D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3.3. Заведующий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Кормилина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Галина Владимировна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3.4. Ответственное лицо Оператора за организацию обработки и защит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ы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заведующий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Кормилина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Г.В.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3.5. Уполномоченный представитель Оператора по получению, обработке, хранению и выда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че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:  воспитатель Быкова Л.Н.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3.6. Адрес мес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тонахождения: 412617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Российская Федерация, Саратовская область, Базарно-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Карабу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лакский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район,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.Б</w:t>
      </w:r>
      <w:proofErr w:type="gram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ольшая</w:t>
      </w:r>
      <w:proofErr w:type="spellEnd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spellStart"/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ул.Советская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д.30</w:t>
      </w:r>
      <w:r w:rsidR="00497C1D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\2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97C1D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3.7. Почтовый адрес: 412617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Российская Федерация, Саратовская область, Базарно-</w:t>
      </w:r>
      <w:proofErr w:type="spellStart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Карабу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лакский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.Б</w:t>
      </w:r>
      <w:proofErr w:type="gram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ольшая</w:t>
      </w:r>
      <w:proofErr w:type="spellEnd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Гусиха</w:t>
      </w:r>
      <w:proofErr w:type="spellEnd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spellStart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ул.Советская</w:t>
      </w:r>
      <w:proofErr w:type="spellEnd"/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д.30</w:t>
      </w: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\2</w:t>
      </w:r>
      <w:r w:rsidR="00466464"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97C1D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3.8. Телефон: 8(84591) 62-6-27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4. ОБРАБАТЫВАЕМЫЕ ПЕРСОНАЛЬНЫЕ ДАННЫЕ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4.1.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Обрабатываемые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принадлежат следующим субъектам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работникам Оператора;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законным представителям (родителям) детей, находящихся на воспитан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ии у О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ператора (далее – воспитанники);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воспитанникам.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4.2. Оператором обрабатываются следующие категории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работников.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Эти данные не являются общедоступными, за исключением, если сотрудник сам даст согласие на их общедоступность. Обработка персональных данных сотрудника осуществляется во время действия трудового договора. Хранение персональных данных работников - 75 лет (согласно номенклатуре дел); отзыв согласия, если иное не предусмотрено Федеральным законодательством, либо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 (согласно номенклатуре дел).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фамилия, имя, отчество;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информация о смене фамилии, имени, отчества;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пол;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дата рождения;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место рождения;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гражданство;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из записей актов гражданского состояния;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место жительства и дата регистрации по месту жительства;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номера контактных телефонов;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наличии детей, их возрасте, месте учебы (работы);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наименование структурного подразделения;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занимаемая должность;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справка о наличии или отсутствии судимости;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паспортные данные;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данные о семейном положении;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содержание декларации, подаваемой в налоговую инспекцию;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подлинники и копии приказов по личному составу;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личные дела и трудовые книжки сотрудников;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основания к приказам по личному составу;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копии отчетов, направляемые в органы статистики.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сведения, содержащиеся в трудовом договоре;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-отношение к воинской обязанности, воинское звание, военный билет, приписное свидетельство, сведения о постановке на воинский учет и прохождении службы в Вооруженных Силах; 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получении профессионального и дополнительного образования (наименование образовательного учреждения, специальность и квалификация по документу об образовании; документ об образовании, квалификации, наименование документа об образовании, его серия и номер, дата выдачи); 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сведения об уровне специальных знаний (работа на компьютере, знание иностранного языка);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сведения о профессиональной переподготовке, повышении квалификации, стажировке;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трудовой деятельности, общем трудовом стаже и стаже государственной гражданской, муниципальной службы;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замещаемой должности;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состоянии здоровья и его соответствии выполняемой работе, наличии группы инвалидности и степени ограничения способности к трудовой деятельности;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об отпусках и командировках;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-сведения о прохождении аттестации;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награждении (поощрении);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материалы служебных проверок, расследований;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 о взысканиях;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идентификационного номера налогоплательщика (ИНН);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страхового номера индивидуального лицевого счета в Пенсионном фонде Российской Федерации (СНИЛС);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реквизиты полиса обязательного медицинского страхования;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информация о доходах, выплатах и удержаниях;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номера банковских счетов;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воспитанников и их родителей (законных представителей): эти данные не являются общедоступными, за исключением, если родитель (законный представитель) воспитанника сам даст согласие на их общедоступность. Обработка персональных данных воспитанников и их родителей (законных представителей) осуществляется во время действия договора о сотрудничестве между ними и детским садом. Хранение персональных данных воспитанников и их родителей (законных представителей) - в течение срока хранения документов согласно установленным срокам хранения для определенных категорий документов, если иное не предусмотрено Федеральным законодательством.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данные свидетельства о рождении воспитанника;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паспортные данные одного из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данные, подтверждающие законность представления прав ребёнка;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адрес регистрации и проживания, контактные телефоны воспитанника и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-сведения о месте работы (учебы) родителей (законных представителей);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данные страхового медицинского полиса воспитанника;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-страховой номер индивидуального лицевого счета (СНИЛС) воспитанника;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-документы, подтверждающий право на льготы и компенсации (заявления родителей, справки о составе семьи; копии документов, подтверждающих законность представления прав ребёнка: постановление об установлении опеки, доверенность на представление интересов ребёнка; свидетельства о браке или разводе (при разных фамилиях ребёнка и родителя; выписка из банка или копия сберкнижки, копия справки об инвалидности, копия удостоверения многодетной матери); 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медицинская карта ребёнка;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справка о состояния здоровья ребенка;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направление на ребенка в детский сад;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табеля посещаемости воспитанников;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именные списки воспитанников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5. ОБРАБОТКА ПЕРСОНАЛЬНЫХ ДАННЫХ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5.1. Цели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 осуществляет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целях: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исполнения положений нормативных актов, указанных в п. 1.2 настоящей Политики;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заключения и выполнения обязательств по трудовым договорам, договорам гражданско-правового характера и договорам с контрагентами, обеспечение работоспособности и сохранности ресурсов и имущества работодателя, осуществление коллективного взаимодействия и совместного использования информационных ресурсов, оформление доверенностей, представление интересов Учреждения, аттестация, повышение квалификации, а также наиболее полное исполнение обязательств и компетенций в соответствии с Трудовым Кодексом РФ, и другими нормативно-правовыми актами в сфере трудовых отношений.</w:t>
      </w:r>
      <w:proofErr w:type="gramEnd"/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обеспечение соблюдения Федерального закона «Об образовании» и иных нормативных правовых актов в сфере образования, контроля качества обучения, содействие субъектам персональных данных в осуществлении их законных прав.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исполнения обязательств работодателя, ведения кадрового делопроизводства и бухгалтерского учета, расчета, начисления и выплаты заработной платы, осуществления отчислений в пенсионные фонды, федеральную налоговую службу, фонды социального страхования, на основании трудового и налогового законодательства РФ;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расчета и выплаты компенсаций и льгот по родительской плате;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исполнения обязанностей и функций дошкольного образовательного учреждения.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5.2. Принципы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законность целей и способов обработки персональных данных и добросовестность;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соответствия объема и характера обрабатываемых персональных данных, способов обработки персональных данных целям обработки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достоверность персональных данных, их достаточность для целей обработки, недопустимость обработки персональных данных, избыточных по отношению к целям, заявленным при сборе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-уничтожения персональных данных после достижения целей обработки или в случае утраты необходимости в их достижении;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-личная ответственность Оператора за сохранность и конфиденциальность персональных данных, а также носителей этой информации;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обработка персональных данных по общему правилу происходит до утраты правовых оснований.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сведения, касающиеся расовой, национальной принадлежности, политических взглядов, религиозных или философских убеждений, интимной жизни (специальные категории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не обрабатываются.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обработка Оператором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осуществляется как с использованием средств вычислительной техники (автоматизированная обработка), так и без использования таких средств (неавтоматизированная обработка), с передачей по внутренней сети Оператора и по сети Интернет (только с письменного согласия субъекта).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5.3.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Обработка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осуществляется путем сбора, записи,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 и уничтожения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Сбор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 получает напрямую от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случае возникновения необходимости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третьей стороны, Оператор извещает об этом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заранее и сообщает ему о целях, предполагаемых источниках и способах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для получения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третьей стороны Оператор сначала получает его письменное согласие.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воспитанников Оператор получает от их родителей (законных представителей) Хранение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хранит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материальные носители в порядке, исключающем их утрату, неправомерное использование или несанкционированный доступ к ним.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оператор хранит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материальные носители не дольше, чем этого требуют цели их обработки и требования действующего законодательства Российской Федерации, и уничтожает их по истечению установленных сроков хранения.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сроки хранения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их материальных носителей определяются    номенклатурой дел, сроком исковой давности, а также иными требованиями законодательства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при обработке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бумажных носителях Оператором обеспечивается выполнение требований «Положения об особенностях обработки персональных данных, осуществляемой без использования средств автоматизации», утвержденного постановлением Правительства Российской Федерации от 15 сентября 2008 года № 687.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при обработке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машинных носителях или в информационных системах персональных данных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обеспечивается выполнение требований «Положения об обеспечении безопасности персональных данных при их обработке в информационных системах персональных данных», утвержденного постановлением Правительства Российской Федерации от 17 ноября 2007 года №781.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целях соблюдения законодательства Российской Федерации, для достижения указанных в п. 1.3. настоящей Политики целей обработки, а также в интересах и с согласия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Оператор в ходе своей деятельности предоставляет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следующим организациям (только с письменного разрешения субъекта): - Федеральной налоговой службе России;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Федеральному казначейству;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Федеральной инспекции труда;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Органам прокуратуры и ФСБ;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Правоохранительным органам;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Государственным и муниципальным органам управления;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Медицинским учреждениям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в Централизованную бухгалтерию ОО;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в Пенсионный фонд</w:t>
      </w:r>
    </w:p>
    <w:p w:rsidR="00466464" w:rsidRPr="00466464" w:rsidRDefault="00466464" w:rsidP="004664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Сбербанк России для оформления зарплатной карты.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Трансграничная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территорию иностранных государств, органам власти иностранных государств, иностранным физическим или юридическим лицам (трансграничная передача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Оператором не осуществляется.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5.4. Общедоступные источники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не ведет формирование общедоступные источники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(справочников, адресных книг).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 соответствии с п. 1 ч.2 ст. 29 ФЗ «Об образовании в Российской Федерации», сведения о персональном составе педагогических работников с указанием уровня образования и квалификации подлежат размещению на официальном сайте Оператора в сети «Интернет».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5.5. Поручение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Оператор вправе поручить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другому лицу (далее – Обработчик) с согласия субъекта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если иное не предусмотрено федеральным законом.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Обработчик соблюдает конфиденциальность полученных от Оператора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обеспечивает их безопасность при обработке в соответствии с требованиями законодательства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6. Права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на получение сведений об обработке его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вправе требовать от Оператора уточнения своих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их блокирования или уничтожения в случае, если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имеют право запрашивать у Оператора следующие сведения: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*подтверждение факта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Оператором;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*правовые основания и цели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*используемые Оператором способы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*наименование и место нахождения Оператора, сведения о лицах (за исключением работников Оператора), которые имеют доступ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или которым могут быть раскрыты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на основании договора с Оператором или на основании федерального закона;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*обрабатываемые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относящиеся к соответствующему субъекту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источник их получения, если иной порядок представления таких данных не предусмотрен федеральным законом;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 сроки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в том числе сроки их хранения;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* наименование или фамилию, имя, отчество и адрес лица, осуществляющего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по поручению Оператора, если обработка поручена или будет поручена такому лицу;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*иные сведения, предусмотренные законодательством Российской Федерации.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Для реализации своих прав и защиты законных интересов,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обратиться к Оператору. Оператор рассматривает любые обращения и жалобы со стороны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тщательно расследует факты нарушений и принимает все необходимые меры для их немедленного их устранения, наказания виновных лиц и урегулирования спорных и конфликтных ситуаций в досудебном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вправе обжаловать действия или бездействие Оператора в уполномоченный орган по защите прав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(Федеральную службу по надзору в сфере связи, информационных технологий и массовых коммуникаций (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Роскомнадзор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), Управление по защите прав субъектов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) или в 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имеет право в любое время отозвать свое согласие на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обратившись к Оператору.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 Защита персональных данных - Оператор гарантирует конфиденциальность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предоставляет доступ к ним только уполномоченным работникам, подписавшим обязательство о неразглашении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Все работники Оператора, имеющие доступ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соблюдают правила их обработки и исполняют требования по их защите.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Оператор принимает все необходимые правовые, организационные и инженерно- технические меры, достаточные для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ними со стороны третьих лиц.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7.1. Обеспечение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достигается в частности: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назначением ответственных за организацию обработки и защиты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 - осуществлением внутреннего контроля соответствия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ФЗ «О персональных данных» и принятым в соответствии с ним нормативным правовым актам, требованиям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локальным актам;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ознакомлением работников Оператора, непосредственно осуществляющих обработку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с положениями законодательства Российской Федерации о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в том числе требованиями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локальными актами в отношении обработки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, и обучением указанных работников.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определением угроз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 их обработке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применением организационных и технических мер по обеспечению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при их обработке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необходимых для выполнения требований к защите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оценкой эффективности принимаемых мер по обеспечению безопасности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до ввода в эксплуатацию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учетом машинных носителей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обнаружением фактов несанкционированного доступа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 принятием мер;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восстановлением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модифицированных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или уничтоженных вследствие несанкционированного доступа к ним;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установлением правил доступа к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обрабатываемым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, а также обеспечением регистрации и учета всех действий, совершаемых с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в </w:t>
      </w:r>
      <w:proofErr w:type="spell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ИСПДн</w:t>
      </w:r>
      <w:proofErr w:type="spell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физической охраной зданий и помещений;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подсистемой антивирусной защиты;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сейфы и запирающиеся шкафы для хранения носителей персональных данных;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- пожарная сигнализация. </w:t>
      </w:r>
    </w:p>
    <w:p w:rsidR="00466464" w:rsidRPr="00466464" w:rsidRDefault="00466464" w:rsidP="0046646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7.2. Допуск к персональным данным субъекта имеют только те сотрудники ДОУ, которым персональные данные необходимы в связи с исполнением ими своих служебных (трудовых) обязанностей.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8. ЗАКЛЮЧИТЕЛЬНЫЕ ПОЛОЖЕНИЯ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ДОУ ответственно за персональную информацию, которая находится в его распоряжении и закрепляет персональную ответственность сотрудников за соблюдением, установленных в организации принципов уважения приватности.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Каждый 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сотрудник</w:t>
      </w:r>
      <w:proofErr w:type="gramEnd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получающий для работы доступ к материальным носителям персональным данных, несет ответственность за сохранность носителя и конфиденциальность информации.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ДОУ обязуется поддерживать систему приема, регистрации и контроля рассмотрения жалоб Субъектов, доступную как посредством использования Интернета, так и с помощью телефонной, телеграфной или почтовой связи.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Субъект может обратиться в ДОУ с жалобой на нарушение данной Политики. Жалобы и заявления по поводу соблюдения требований обработки данных рассматриваются в течение тридцати рабочих дней с момента поступления.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- ДОУ  обязано на должном уровне обеспечивать рассмотрение запросов, заявлений и жалоб Субъектов, а также содействовать исполнению требований компетентных </w:t>
      </w: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lastRenderedPageBreak/>
        <w:t xml:space="preserve">органов. Лица, виновные в нарушении требований настоящей политики, привлекаются к дисциплинарной ответственности. </w:t>
      </w:r>
    </w:p>
    <w:p w:rsidR="00466464" w:rsidRPr="00466464" w:rsidRDefault="00466464" w:rsidP="00466464">
      <w:pPr>
        <w:shd w:val="clear" w:color="auto" w:fill="FFFFFF"/>
        <w:suppressAutoHyphens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F243E"/>
          <w:sz w:val="24"/>
          <w:szCs w:val="24"/>
          <w:lang w:eastAsia="ar-SA"/>
        </w:rPr>
      </w:pPr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>- Настоящая Политика является внутренним документом, общедоступным и подлежит размещению на официальном сайте ДОУ</w:t>
      </w:r>
      <w:proofErr w:type="gramStart"/>
      <w:r w:rsidRPr="00466464">
        <w:rPr>
          <w:rFonts w:ascii="Times New Roman" w:eastAsia="Times New Roman" w:hAnsi="Times New Roman" w:cs="Times New Roman"/>
          <w:color w:val="0F243E"/>
          <w:sz w:val="28"/>
          <w:szCs w:val="28"/>
          <w:lang w:eastAsia="ar-SA"/>
        </w:rPr>
        <w:t xml:space="preserve"> .</w:t>
      </w:r>
      <w:proofErr w:type="gramEnd"/>
    </w:p>
    <w:p w:rsidR="00F526E3" w:rsidRDefault="00F526E3"/>
    <w:sectPr w:rsidR="00F526E3" w:rsidSect="00B60313">
      <w:footerReference w:type="default" r:id="rId8"/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7A" w:rsidRDefault="00755E7A">
      <w:pPr>
        <w:spacing w:after="0" w:line="240" w:lineRule="auto"/>
      </w:pPr>
      <w:r>
        <w:separator/>
      </w:r>
    </w:p>
  </w:endnote>
  <w:endnote w:type="continuationSeparator" w:id="0">
    <w:p w:rsidR="00755E7A" w:rsidRDefault="0075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E0" w:rsidRDefault="0046646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B7EC1">
      <w:rPr>
        <w:noProof/>
      </w:rPr>
      <w:t>1</w:t>
    </w:r>
    <w:r>
      <w:fldChar w:fldCharType="end"/>
    </w:r>
  </w:p>
  <w:p w:rsidR="001C18E0" w:rsidRDefault="00755E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7A" w:rsidRDefault="00755E7A">
      <w:pPr>
        <w:spacing w:after="0" w:line="240" w:lineRule="auto"/>
      </w:pPr>
      <w:r>
        <w:separator/>
      </w:r>
    </w:p>
  </w:footnote>
  <w:footnote w:type="continuationSeparator" w:id="0">
    <w:p w:rsidR="00755E7A" w:rsidRDefault="00755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64"/>
    <w:rsid w:val="00466464"/>
    <w:rsid w:val="00497C1D"/>
    <w:rsid w:val="00755E7A"/>
    <w:rsid w:val="00D91A6C"/>
    <w:rsid w:val="00EB7EC1"/>
    <w:rsid w:val="00EF08DD"/>
    <w:rsid w:val="00F526E3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6646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46646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5">
    <w:name w:val="Balloon Text"/>
    <w:basedOn w:val="a"/>
    <w:link w:val="a6"/>
    <w:uiPriority w:val="99"/>
    <w:semiHidden/>
    <w:unhideWhenUsed/>
    <w:rsid w:val="0046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3568</Words>
  <Characters>20338</Characters>
  <Application>Microsoft Office Word</Application>
  <DocSecurity>0</DocSecurity>
  <Lines>169</Lines>
  <Paragraphs>47</Paragraphs>
  <ScaleCrop>false</ScaleCrop>
  <Company/>
  <LinksUpToDate>false</LinksUpToDate>
  <CharactersWithSpaces>23859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user`ok</dc:creator>
  <cp:lastModifiedBy>user`ok</cp:lastModifiedBy>
  <cp:revision>6</cp:revision>
  <dcterms:created xsi:type="dcterms:W3CDTF">2018-01-13T17:40:00Z</dcterms:created>
  <dcterms:modified xsi:type="dcterms:W3CDTF">2018-01-15T12:33:00Z</dcterms:modified>
</cp:coreProperties>
</file>